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A04508" w:rsidTr="00A04508">
        <w:tc>
          <w:tcPr>
            <w:tcW w:w="5395" w:type="dxa"/>
          </w:tcPr>
          <w:p w:rsidR="00A04508" w:rsidRDefault="00CD53B3" w:rsidP="00A04508">
            <w:pPr>
              <w:jc w:val="both"/>
            </w:pPr>
            <w:bookmarkStart w:id="0" w:name="_GoBack"/>
            <w:bookmarkEnd w:id="0"/>
            <w:r>
              <w:rPr>
                <w:noProof/>
              </w:rPr>
              <w:drawing>
                <wp:inline distT="0" distB="0" distL="0" distR="0">
                  <wp:extent cx="2381250" cy="690643"/>
                  <wp:effectExtent l="0" t="0" r="0" b="0"/>
                  <wp:docPr id="2" name="Picture 2" descr="C:\Users\jbellucci\Desktop\Bridge%20Authority%20B&amp;W%20Logo B&amp;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bellucci\Desktop\Bridge%20Authority%20B&amp;W%20Logo B&amp;W.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1943" cy="693744"/>
                          </a:xfrm>
                          <a:prstGeom prst="rect">
                            <a:avLst/>
                          </a:prstGeom>
                          <a:noFill/>
                          <a:ln>
                            <a:noFill/>
                          </a:ln>
                        </pic:spPr>
                      </pic:pic>
                    </a:graphicData>
                  </a:graphic>
                </wp:inline>
              </w:drawing>
            </w:r>
          </w:p>
        </w:tc>
        <w:tc>
          <w:tcPr>
            <w:tcW w:w="5395" w:type="dxa"/>
          </w:tcPr>
          <w:p w:rsidR="00A04508" w:rsidRDefault="00A04508" w:rsidP="00A04508">
            <w:pPr>
              <w:jc w:val="right"/>
            </w:pPr>
          </w:p>
        </w:tc>
      </w:tr>
    </w:tbl>
    <w:p w:rsidR="00061D92" w:rsidRPr="008D3F51" w:rsidRDefault="00061D92" w:rsidP="00061D92">
      <w:pPr>
        <w:pStyle w:val="NoSpacing"/>
        <w:rPr>
          <w:rFonts w:ascii="Arial" w:hAnsi="Arial" w:cs="Arial"/>
          <w:color w:val="000000" w:themeColor="text1"/>
          <w:sz w:val="20"/>
          <w:szCs w:val="20"/>
        </w:rPr>
      </w:pPr>
      <w:r w:rsidRPr="008D3F51">
        <w:rPr>
          <w:rFonts w:ascii="Arial" w:hAnsi="Arial" w:cs="Arial"/>
          <w:b/>
          <w:color w:val="000000" w:themeColor="text1"/>
          <w:sz w:val="20"/>
          <w:szCs w:val="20"/>
        </w:rPr>
        <w:t>Contact:</w:t>
      </w:r>
      <w:r w:rsidRPr="008D3F51">
        <w:rPr>
          <w:rFonts w:ascii="Arial" w:hAnsi="Arial" w:cs="Arial"/>
          <w:color w:val="000000" w:themeColor="text1"/>
          <w:sz w:val="20"/>
          <w:szCs w:val="20"/>
        </w:rPr>
        <w:t xml:space="preserve"> </w:t>
      </w:r>
    </w:p>
    <w:p w:rsidR="00061D92" w:rsidRPr="008D3F51" w:rsidRDefault="00CD53B3" w:rsidP="00061D92">
      <w:pPr>
        <w:pStyle w:val="NoSpacing"/>
        <w:rPr>
          <w:rFonts w:ascii="Arial" w:hAnsi="Arial" w:cs="Arial"/>
          <w:color w:val="000000" w:themeColor="text1"/>
          <w:sz w:val="20"/>
          <w:szCs w:val="20"/>
        </w:rPr>
      </w:pPr>
      <w:r>
        <w:rPr>
          <w:rFonts w:ascii="Arial" w:hAnsi="Arial" w:cs="Arial"/>
          <w:color w:val="000000" w:themeColor="text1"/>
          <w:sz w:val="20"/>
          <w:szCs w:val="20"/>
        </w:rPr>
        <w:t xml:space="preserve">John Bellucci </w:t>
      </w:r>
      <w:r w:rsidR="00061D92" w:rsidRPr="008D3F51">
        <w:rPr>
          <w:rFonts w:ascii="Arial" w:hAnsi="Arial" w:cs="Arial"/>
          <w:color w:val="000000" w:themeColor="text1"/>
          <w:sz w:val="20"/>
          <w:szCs w:val="20"/>
        </w:rPr>
        <w:t xml:space="preserve">| </w:t>
      </w:r>
      <w:r>
        <w:rPr>
          <w:rFonts w:ascii="Arial" w:hAnsi="Arial" w:cs="Arial"/>
          <w:color w:val="000000" w:themeColor="text1"/>
          <w:sz w:val="20"/>
          <w:szCs w:val="20"/>
        </w:rPr>
        <w:t>jbellucci@nysba.ny.gov</w:t>
      </w:r>
      <w:r w:rsidR="00061D92" w:rsidRPr="008D3F51">
        <w:rPr>
          <w:rFonts w:ascii="Arial" w:hAnsi="Arial" w:cs="Arial"/>
          <w:color w:val="000000" w:themeColor="text1"/>
          <w:sz w:val="20"/>
          <w:szCs w:val="20"/>
        </w:rPr>
        <w:t>| (</w:t>
      </w:r>
      <w:r>
        <w:rPr>
          <w:rFonts w:ascii="Arial" w:hAnsi="Arial" w:cs="Arial"/>
          <w:color w:val="000000" w:themeColor="text1"/>
          <w:sz w:val="20"/>
          <w:szCs w:val="20"/>
        </w:rPr>
        <w:t>845</w:t>
      </w:r>
      <w:r w:rsidR="00061D92" w:rsidRPr="008D3F51">
        <w:rPr>
          <w:rFonts w:ascii="Arial" w:hAnsi="Arial" w:cs="Arial"/>
          <w:color w:val="000000" w:themeColor="text1"/>
          <w:sz w:val="20"/>
          <w:szCs w:val="20"/>
        </w:rPr>
        <w:t xml:space="preserve">) </w:t>
      </w:r>
      <w:r>
        <w:rPr>
          <w:rFonts w:ascii="Arial" w:hAnsi="Arial" w:cs="Arial"/>
          <w:color w:val="000000" w:themeColor="text1"/>
          <w:sz w:val="20"/>
          <w:szCs w:val="20"/>
        </w:rPr>
        <w:t>691-7245</w:t>
      </w:r>
    </w:p>
    <w:p w:rsidR="00A04508" w:rsidRPr="006405C3" w:rsidRDefault="00A04508" w:rsidP="00061D92">
      <w:pPr>
        <w:pStyle w:val="NoSpacing"/>
        <w:rPr>
          <w:rFonts w:ascii="Arial" w:hAnsi="Arial" w:cs="Arial"/>
          <w:color w:val="000000" w:themeColor="text1"/>
        </w:rPr>
      </w:pPr>
    </w:p>
    <w:p w:rsidR="00434290" w:rsidRPr="006405C3" w:rsidRDefault="00CD53B3" w:rsidP="00CD53B3">
      <w:pPr>
        <w:pStyle w:val="NoSpacing"/>
        <w:rPr>
          <w:rFonts w:ascii="Arial" w:hAnsi="Arial" w:cs="Arial"/>
          <w:b/>
          <w:color w:val="000000" w:themeColor="text1"/>
        </w:rPr>
      </w:pPr>
      <w:r w:rsidRPr="006405C3">
        <w:rPr>
          <w:rFonts w:ascii="Arial" w:hAnsi="Arial" w:cs="Arial"/>
          <w:b/>
          <w:color w:val="000000" w:themeColor="text1"/>
        </w:rPr>
        <w:t>For Immediate Release:</w:t>
      </w:r>
      <w:r w:rsidR="006405C3">
        <w:rPr>
          <w:rFonts w:ascii="Arial" w:hAnsi="Arial" w:cs="Arial"/>
          <w:b/>
          <w:color w:val="000000" w:themeColor="text1"/>
        </w:rPr>
        <w:t xml:space="preserve"> April 12, 2016</w:t>
      </w:r>
    </w:p>
    <w:p w:rsidR="006405C3" w:rsidRDefault="006405C3" w:rsidP="006405C3">
      <w:pPr>
        <w:jc w:val="center"/>
        <w:rPr>
          <w:rFonts w:ascii="Arial" w:hAnsi="Arial" w:cs="Arial"/>
          <w:b/>
          <w:sz w:val="24"/>
          <w:szCs w:val="24"/>
        </w:rPr>
      </w:pPr>
    </w:p>
    <w:p w:rsidR="006405C3" w:rsidRPr="006405C3" w:rsidRDefault="006405C3" w:rsidP="006405C3">
      <w:pPr>
        <w:jc w:val="center"/>
        <w:rPr>
          <w:rFonts w:ascii="Arial" w:hAnsi="Arial" w:cs="Arial"/>
          <w:b/>
          <w:sz w:val="24"/>
          <w:szCs w:val="24"/>
        </w:rPr>
      </w:pPr>
      <w:r w:rsidRPr="006405C3">
        <w:rPr>
          <w:rFonts w:ascii="Arial" w:hAnsi="Arial" w:cs="Arial"/>
          <w:b/>
          <w:sz w:val="24"/>
          <w:szCs w:val="24"/>
        </w:rPr>
        <w:t>BRIDGE AUTHORITY RECEIVES HIGH MARKS IN AUDIT</w:t>
      </w:r>
    </w:p>
    <w:p w:rsidR="006405C3" w:rsidRPr="006405C3" w:rsidRDefault="006405C3" w:rsidP="006405C3">
      <w:pPr>
        <w:rPr>
          <w:rFonts w:ascii="Arial" w:hAnsi="Arial" w:cs="Arial"/>
          <w:sz w:val="24"/>
          <w:szCs w:val="24"/>
        </w:rPr>
      </w:pPr>
      <w:r w:rsidRPr="006405C3">
        <w:rPr>
          <w:rFonts w:ascii="Arial" w:hAnsi="Arial" w:cs="Arial"/>
          <w:sz w:val="24"/>
          <w:szCs w:val="24"/>
        </w:rPr>
        <w:t>Highland, NY – Financial statements are well organized and fairly represent the finances of the New York State Bridge Authority, independent auditors found in a recent review.</w:t>
      </w:r>
    </w:p>
    <w:p w:rsidR="006405C3" w:rsidRPr="006405C3" w:rsidRDefault="006405C3" w:rsidP="006405C3">
      <w:pPr>
        <w:rPr>
          <w:rFonts w:ascii="Arial" w:hAnsi="Arial" w:cs="Arial"/>
          <w:sz w:val="24"/>
          <w:szCs w:val="24"/>
        </w:rPr>
      </w:pPr>
      <w:r w:rsidRPr="006405C3">
        <w:rPr>
          <w:rFonts w:ascii="Arial" w:hAnsi="Arial" w:cs="Arial"/>
          <w:sz w:val="24"/>
          <w:szCs w:val="24"/>
        </w:rPr>
        <w:t>“We’re pleased with the results of the audit,” Executive Director Joseph Ruggiero said.  “Keeping a tight rein on finances and making sure everything is properly accounted for are among the most basic responsibilities we have.”</w:t>
      </w:r>
    </w:p>
    <w:p w:rsidR="006405C3" w:rsidRPr="006405C3" w:rsidRDefault="006405C3" w:rsidP="006405C3">
      <w:pPr>
        <w:rPr>
          <w:rFonts w:ascii="Arial" w:hAnsi="Arial" w:cs="Arial"/>
          <w:sz w:val="24"/>
          <w:szCs w:val="24"/>
        </w:rPr>
      </w:pPr>
      <w:r w:rsidRPr="006405C3">
        <w:rPr>
          <w:rFonts w:ascii="Arial" w:hAnsi="Arial" w:cs="Arial"/>
          <w:sz w:val="24"/>
          <w:szCs w:val="24"/>
        </w:rPr>
        <w:t xml:space="preserve">Auditors from </w:t>
      </w:r>
      <w:proofErr w:type="spellStart"/>
      <w:r w:rsidRPr="006405C3">
        <w:rPr>
          <w:rFonts w:ascii="Arial" w:hAnsi="Arial" w:cs="Arial"/>
          <w:sz w:val="24"/>
          <w:szCs w:val="24"/>
        </w:rPr>
        <w:t>Toski</w:t>
      </w:r>
      <w:proofErr w:type="spellEnd"/>
      <w:r w:rsidRPr="006405C3">
        <w:rPr>
          <w:rFonts w:ascii="Arial" w:hAnsi="Arial" w:cs="Arial"/>
          <w:sz w:val="24"/>
          <w:szCs w:val="24"/>
        </w:rPr>
        <w:t xml:space="preserve"> &amp; Co., CPAs, gave an unqualified opinion that Bridge Authority 2015 financial statements are in good order and found no issues or items of concern.</w:t>
      </w:r>
    </w:p>
    <w:p w:rsidR="006405C3" w:rsidRPr="006405C3" w:rsidRDefault="006405C3" w:rsidP="006405C3">
      <w:pPr>
        <w:rPr>
          <w:rFonts w:ascii="Arial" w:hAnsi="Arial" w:cs="Arial"/>
          <w:sz w:val="24"/>
          <w:szCs w:val="24"/>
        </w:rPr>
      </w:pPr>
      <w:r w:rsidRPr="006405C3">
        <w:rPr>
          <w:rFonts w:ascii="Arial" w:hAnsi="Arial" w:cs="Arial"/>
          <w:sz w:val="24"/>
          <w:szCs w:val="24"/>
        </w:rPr>
        <w:t xml:space="preserve">Authority Chairman Richard A. </w:t>
      </w:r>
      <w:proofErr w:type="spellStart"/>
      <w:r w:rsidRPr="006405C3">
        <w:rPr>
          <w:rFonts w:ascii="Arial" w:hAnsi="Arial" w:cs="Arial"/>
          <w:sz w:val="24"/>
          <w:szCs w:val="24"/>
        </w:rPr>
        <w:t>Gerentine</w:t>
      </w:r>
      <w:proofErr w:type="spellEnd"/>
      <w:r w:rsidRPr="006405C3">
        <w:rPr>
          <w:rFonts w:ascii="Arial" w:hAnsi="Arial" w:cs="Arial"/>
          <w:sz w:val="24"/>
          <w:szCs w:val="24"/>
        </w:rPr>
        <w:t xml:space="preserve"> noted that an annual audit assures the public that proper procedures are being followed and that the operation is open and transparent.  “The Board of Commissioners takes its responsibility seriously to make sure the facilities are well maintained and run in a financially sound and prudent manner.  This audit helps reassure both the Board and the public.”</w:t>
      </w:r>
    </w:p>
    <w:p w:rsidR="006405C3" w:rsidRPr="006405C3" w:rsidRDefault="006405C3" w:rsidP="006405C3">
      <w:pPr>
        <w:rPr>
          <w:rFonts w:ascii="Arial" w:hAnsi="Arial" w:cs="Arial"/>
          <w:sz w:val="24"/>
          <w:szCs w:val="24"/>
        </w:rPr>
      </w:pPr>
      <w:r w:rsidRPr="006405C3">
        <w:rPr>
          <w:rFonts w:ascii="Arial" w:hAnsi="Arial" w:cs="Arial"/>
          <w:sz w:val="24"/>
          <w:szCs w:val="24"/>
        </w:rPr>
        <w:t>Traffic was up 2.7% in 2015 with 60.2 million crossings and revenue grew to $56.7, up 2.6</w:t>
      </w:r>
      <w:r>
        <w:rPr>
          <w:rFonts w:ascii="Arial" w:hAnsi="Arial" w:cs="Arial"/>
          <w:sz w:val="24"/>
          <w:szCs w:val="24"/>
        </w:rPr>
        <w:t>%,</w:t>
      </w:r>
      <w:r w:rsidRPr="006405C3">
        <w:rPr>
          <w:rFonts w:ascii="Arial" w:hAnsi="Arial" w:cs="Arial"/>
          <w:sz w:val="24"/>
          <w:szCs w:val="24"/>
        </w:rPr>
        <w:t xml:space="preserve"> at the Authority’s five vehicle bridges.   </w:t>
      </w:r>
    </w:p>
    <w:p w:rsidR="006405C3" w:rsidRPr="006405C3" w:rsidRDefault="006405C3" w:rsidP="006405C3">
      <w:pPr>
        <w:rPr>
          <w:rFonts w:ascii="Arial" w:hAnsi="Arial" w:cs="Arial"/>
          <w:sz w:val="24"/>
          <w:szCs w:val="24"/>
        </w:rPr>
      </w:pPr>
      <w:r w:rsidRPr="006405C3">
        <w:rPr>
          <w:rFonts w:ascii="Arial" w:hAnsi="Arial" w:cs="Arial"/>
          <w:sz w:val="24"/>
          <w:szCs w:val="24"/>
        </w:rPr>
        <w:t xml:space="preserve">Over the past five years the Bridge Authority has invested more than $150 million in renovating and maintaining its bridges.  </w:t>
      </w:r>
    </w:p>
    <w:p w:rsidR="006405C3" w:rsidRPr="006405C3" w:rsidRDefault="006405C3" w:rsidP="006405C3">
      <w:pPr>
        <w:rPr>
          <w:rFonts w:ascii="Arial" w:hAnsi="Arial" w:cs="Arial"/>
          <w:sz w:val="24"/>
          <w:szCs w:val="24"/>
        </w:rPr>
      </w:pPr>
      <w:r w:rsidRPr="006405C3">
        <w:rPr>
          <w:rFonts w:ascii="Arial" w:hAnsi="Arial" w:cs="Arial"/>
          <w:sz w:val="24"/>
          <w:szCs w:val="24"/>
        </w:rPr>
        <w:t xml:space="preserve">The Newburgh-Beacon Bridge south span received a $103 million upgrade that includes a completely new bridge deck projected to last up to 50 years.  </w:t>
      </w:r>
    </w:p>
    <w:p w:rsidR="006405C3" w:rsidRPr="006405C3" w:rsidRDefault="006405C3" w:rsidP="006405C3">
      <w:pPr>
        <w:rPr>
          <w:rFonts w:ascii="Arial" w:hAnsi="Arial" w:cs="Arial"/>
          <w:sz w:val="24"/>
          <w:szCs w:val="24"/>
        </w:rPr>
      </w:pPr>
      <w:r w:rsidRPr="006405C3">
        <w:rPr>
          <w:rFonts w:ascii="Arial" w:hAnsi="Arial" w:cs="Arial"/>
          <w:sz w:val="24"/>
          <w:szCs w:val="24"/>
        </w:rPr>
        <w:t>The Authority is funded principally from bridge tolls and receives no state or federal tax monies for bridge maintenance and operation.  These tolls are among the lowest nationwide for a self-supporting transportation agency and are actually lower, in real dollars, than they were in 1933 when the Authority began operations.</w:t>
      </w:r>
    </w:p>
    <w:p w:rsidR="006405C3" w:rsidRPr="006405C3" w:rsidRDefault="006405C3" w:rsidP="006405C3">
      <w:pPr>
        <w:rPr>
          <w:rFonts w:ascii="Arial" w:hAnsi="Arial" w:cs="Arial"/>
          <w:sz w:val="24"/>
          <w:szCs w:val="24"/>
        </w:rPr>
      </w:pPr>
      <w:r w:rsidRPr="006405C3">
        <w:rPr>
          <w:rFonts w:ascii="Arial" w:hAnsi="Arial" w:cs="Arial"/>
          <w:sz w:val="24"/>
          <w:szCs w:val="24"/>
        </w:rPr>
        <w:t>The Bridge Authority receives a very good bond rating of Aa3 from Moody’s and a, AA- from S&amp;P.  These ratings are a result of managing finances well and keeping the bridges in good condition.</w:t>
      </w:r>
    </w:p>
    <w:p w:rsidR="006405C3" w:rsidRPr="006405C3" w:rsidRDefault="006405C3" w:rsidP="006405C3">
      <w:pPr>
        <w:rPr>
          <w:rFonts w:ascii="Arial" w:hAnsi="Arial" w:cs="Arial"/>
          <w:sz w:val="24"/>
          <w:szCs w:val="24"/>
        </w:rPr>
      </w:pPr>
      <w:r w:rsidRPr="006405C3">
        <w:rPr>
          <w:rFonts w:ascii="Arial" w:hAnsi="Arial" w:cs="Arial"/>
          <w:sz w:val="24"/>
          <w:szCs w:val="24"/>
        </w:rPr>
        <w:t xml:space="preserve">Auditors noted that key factors and assumption for financial estimates were reasonable, that management was helpful and that there were no disagreements on any conclusions. </w:t>
      </w:r>
    </w:p>
    <w:p w:rsidR="006405C3" w:rsidRPr="006405C3" w:rsidRDefault="006405C3" w:rsidP="006405C3">
      <w:pPr>
        <w:rPr>
          <w:rFonts w:ascii="Arial" w:hAnsi="Arial" w:cs="Arial"/>
          <w:sz w:val="24"/>
          <w:szCs w:val="24"/>
        </w:rPr>
      </w:pPr>
      <w:r w:rsidRPr="006405C3">
        <w:rPr>
          <w:rFonts w:ascii="Arial" w:hAnsi="Arial" w:cs="Arial"/>
          <w:sz w:val="24"/>
          <w:szCs w:val="24"/>
        </w:rPr>
        <w:t xml:space="preserve">The audit, financial statements and many other Authority records can be found on the Authority website at </w:t>
      </w:r>
      <w:hyperlink r:id="rId12" w:history="1">
        <w:r w:rsidRPr="006405C3">
          <w:rPr>
            <w:rStyle w:val="Hyperlink"/>
            <w:rFonts w:ascii="Arial" w:hAnsi="Arial" w:cs="Arial"/>
            <w:sz w:val="24"/>
            <w:szCs w:val="24"/>
          </w:rPr>
          <w:t>www.NYSBA.net</w:t>
        </w:r>
      </w:hyperlink>
      <w:r w:rsidRPr="006405C3">
        <w:rPr>
          <w:rFonts w:ascii="Arial" w:hAnsi="Arial" w:cs="Arial"/>
          <w:sz w:val="24"/>
          <w:szCs w:val="24"/>
        </w:rPr>
        <w:t>.</w:t>
      </w:r>
    </w:p>
    <w:p w:rsidR="006405C3" w:rsidRPr="006405C3" w:rsidRDefault="006405C3" w:rsidP="006405C3">
      <w:pPr>
        <w:jc w:val="center"/>
        <w:rPr>
          <w:rFonts w:ascii="Arial" w:hAnsi="Arial" w:cs="Arial"/>
          <w:sz w:val="24"/>
          <w:szCs w:val="24"/>
        </w:rPr>
      </w:pPr>
      <w:r w:rsidRPr="006405C3">
        <w:rPr>
          <w:rFonts w:ascii="Arial" w:hAnsi="Arial" w:cs="Arial"/>
          <w:sz w:val="24"/>
          <w:szCs w:val="24"/>
        </w:rPr>
        <w:t xml:space="preserve">- </w:t>
      </w:r>
      <w:proofErr w:type="gramStart"/>
      <w:r w:rsidRPr="006405C3">
        <w:rPr>
          <w:rFonts w:ascii="Arial" w:hAnsi="Arial" w:cs="Arial"/>
          <w:sz w:val="24"/>
          <w:szCs w:val="24"/>
        </w:rPr>
        <w:t>end</w:t>
      </w:r>
      <w:proofErr w:type="gramEnd"/>
      <w:r w:rsidRPr="006405C3">
        <w:rPr>
          <w:rFonts w:ascii="Arial" w:hAnsi="Arial" w:cs="Arial"/>
          <w:sz w:val="24"/>
          <w:szCs w:val="24"/>
        </w:rPr>
        <w:t xml:space="preserve"> –</w:t>
      </w:r>
    </w:p>
    <w:p w:rsidR="00061D92" w:rsidRPr="00F433C7" w:rsidRDefault="00061D92" w:rsidP="00061D92">
      <w:pPr>
        <w:rPr>
          <w:rFonts w:ascii="Arial" w:hAnsi="Arial" w:cs="Arial"/>
          <w:color w:val="000000" w:themeColor="text1"/>
        </w:rPr>
      </w:pPr>
    </w:p>
    <w:p w:rsidR="006405C3" w:rsidRPr="006405C3" w:rsidRDefault="00CD53B3" w:rsidP="006405C3">
      <w:pPr>
        <w:rPr>
          <w:rFonts w:ascii="Arial" w:hAnsi="Arial" w:cs="Arial"/>
          <w:sz w:val="24"/>
          <w:szCs w:val="24"/>
        </w:rPr>
      </w:pPr>
      <w:r w:rsidRPr="006405C3">
        <w:rPr>
          <w:rFonts w:ascii="Arial" w:hAnsi="Arial" w:cs="Arial"/>
          <w:sz w:val="24"/>
          <w:szCs w:val="24"/>
        </w:rPr>
        <w:lastRenderedPageBreak/>
        <w:t>For all of the latest news, business opportunities, and Authority updates please follow us on Twitter at @</w:t>
      </w:r>
      <w:proofErr w:type="spellStart"/>
      <w:r w:rsidRPr="006405C3">
        <w:rPr>
          <w:rFonts w:ascii="Arial" w:hAnsi="Arial" w:cs="Arial"/>
          <w:sz w:val="24"/>
          <w:szCs w:val="24"/>
        </w:rPr>
        <w:t>NYSBridge</w:t>
      </w:r>
      <w:proofErr w:type="spellEnd"/>
      <w:r w:rsidRPr="006405C3">
        <w:rPr>
          <w:rFonts w:ascii="Arial" w:hAnsi="Arial" w:cs="Arial"/>
          <w:sz w:val="24"/>
          <w:szCs w:val="24"/>
        </w:rPr>
        <w:t xml:space="preserve"> (</w:t>
      </w:r>
      <w:hyperlink r:id="rId13" w:anchor="!/NYSBridge" w:history="1">
        <w:r w:rsidRPr="006405C3">
          <w:rPr>
            <w:rStyle w:val="Hyperlink"/>
            <w:rFonts w:ascii="Arial" w:hAnsi="Arial" w:cs="Arial"/>
            <w:sz w:val="24"/>
            <w:szCs w:val="24"/>
          </w:rPr>
          <w:t>https://twitter.com/#!/NYSBridge</w:t>
        </w:r>
      </w:hyperlink>
      <w:r w:rsidRPr="006405C3">
        <w:rPr>
          <w:rFonts w:ascii="Arial" w:hAnsi="Arial" w:cs="Arial"/>
          <w:sz w:val="24"/>
          <w:szCs w:val="24"/>
        </w:rPr>
        <w:t>).  You can also find us on Facebook (</w:t>
      </w:r>
      <w:hyperlink r:id="rId14" w:history="1">
        <w:r w:rsidRPr="006405C3">
          <w:rPr>
            <w:rStyle w:val="Hyperlink"/>
            <w:rFonts w:ascii="Arial" w:hAnsi="Arial" w:cs="Arial"/>
            <w:sz w:val="24"/>
            <w:szCs w:val="24"/>
          </w:rPr>
          <w:t>www.facebook.com</w:t>
        </w:r>
      </w:hyperlink>
      <w:r w:rsidRPr="006405C3">
        <w:rPr>
          <w:rFonts w:ascii="Arial" w:hAnsi="Arial" w:cs="Arial"/>
          <w:sz w:val="24"/>
          <w:szCs w:val="24"/>
        </w:rPr>
        <w:t xml:space="preserve">) by searching for the “New York State Bridge Authority.” </w:t>
      </w:r>
    </w:p>
    <w:p w:rsidR="00A04508" w:rsidRPr="006405C3" w:rsidRDefault="00CD53B3" w:rsidP="006405C3">
      <w:pPr>
        <w:rPr>
          <w:rFonts w:ascii="Arial" w:hAnsi="Arial" w:cs="Arial"/>
        </w:rPr>
      </w:pPr>
      <w:r w:rsidRPr="006405C3">
        <w:rPr>
          <w:rFonts w:ascii="Arial" w:hAnsi="Arial" w:cs="Arial"/>
          <w:sz w:val="24"/>
          <w:szCs w:val="24"/>
        </w:rPr>
        <w:t>The NYS Bridge Authority operates the Bear Mountain, Newburgh-Beacon, Mid-Hudson, Kingston-</w:t>
      </w:r>
      <w:proofErr w:type="spellStart"/>
      <w:r w:rsidRPr="006405C3">
        <w:rPr>
          <w:rFonts w:ascii="Arial" w:hAnsi="Arial" w:cs="Arial"/>
          <w:sz w:val="24"/>
          <w:szCs w:val="24"/>
        </w:rPr>
        <w:t>Rhinecliff</w:t>
      </w:r>
      <w:proofErr w:type="spellEnd"/>
      <w:r w:rsidRPr="006405C3">
        <w:rPr>
          <w:rFonts w:ascii="Arial" w:hAnsi="Arial" w:cs="Arial"/>
          <w:sz w:val="24"/>
          <w:szCs w:val="24"/>
        </w:rPr>
        <w:t xml:space="preserve"> and Rip Van Winkle bridges and owns and maintains the structure of the Walkway </w:t>
      </w:r>
      <w:proofErr w:type="gramStart"/>
      <w:r w:rsidRPr="006405C3">
        <w:rPr>
          <w:rFonts w:ascii="Arial" w:hAnsi="Arial" w:cs="Arial"/>
          <w:sz w:val="24"/>
          <w:szCs w:val="24"/>
        </w:rPr>
        <w:t>Over</w:t>
      </w:r>
      <w:proofErr w:type="gramEnd"/>
      <w:r w:rsidRPr="006405C3">
        <w:rPr>
          <w:rFonts w:ascii="Arial" w:hAnsi="Arial" w:cs="Arial"/>
          <w:sz w:val="24"/>
          <w:szCs w:val="24"/>
        </w:rPr>
        <w:t xml:space="preserve"> the Hudson Bridge.</w:t>
      </w:r>
      <w:r w:rsidRPr="006405C3">
        <w:rPr>
          <w:rFonts w:ascii="Arial" w:hAnsi="Arial" w:cs="Arial"/>
        </w:rPr>
        <w:t xml:space="preserve">  </w:t>
      </w:r>
      <w:r w:rsidRPr="006405C3">
        <w:rPr>
          <w:rFonts w:ascii="Arial" w:hAnsi="Arial" w:cs="Arial"/>
        </w:rPr>
        <w:tab/>
      </w:r>
    </w:p>
    <w:sectPr w:rsidR="00A04508" w:rsidRPr="006405C3" w:rsidSect="00061D92">
      <w:headerReference w:type="even" r:id="rId15"/>
      <w:headerReference w:type="default" r:id="rId16"/>
      <w:footerReference w:type="even" r:id="rId17"/>
      <w:footerReference w:type="default" r:id="rId18"/>
      <w:headerReference w:type="first" r:id="rId19"/>
      <w:footerReference w:type="first" r:id="rId2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3BC6" w:rsidRDefault="00563BC6" w:rsidP="006405C3">
      <w:pPr>
        <w:spacing w:after="0" w:line="240" w:lineRule="auto"/>
      </w:pPr>
      <w:r>
        <w:separator/>
      </w:r>
    </w:p>
  </w:endnote>
  <w:endnote w:type="continuationSeparator" w:id="0">
    <w:p w:rsidR="00563BC6" w:rsidRDefault="00563BC6" w:rsidP="006405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C3" w:rsidRDefault="006405C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C3" w:rsidRDefault="006405C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C3" w:rsidRDefault="006405C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3BC6" w:rsidRDefault="00563BC6" w:rsidP="006405C3">
      <w:pPr>
        <w:spacing w:after="0" w:line="240" w:lineRule="auto"/>
      </w:pPr>
      <w:r>
        <w:separator/>
      </w:r>
    </w:p>
  </w:footnote>
  <w:footnote w:type="continuationSeparator" w:id="0">
    <w:p w:rsidR="00563BC6" w:rsidRDefault="00563BC6" w:rsidP="006405C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C3" w:rsidRDefault="006405C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C3" w:rsidRDefault="006405C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5C3" w:rsidRDefault="006405C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747FB1"/>
    <w:multiLevelType w:val="hybridMultilevel"/>
    <w:tmpl w:val="E2CE803E"/>
    <w:lvl w:ilvl="0" w:tplc="4A44A70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3F51"/>
    <w:rsid w:val="00061D92"/>
    <w:rsid w:val="003E6132"/>
    <w:rsid w:val="00434290"/>
    <w:rsid w:val="004D3FD2"/>
    <w:rsid w:val="00563BC6"/>
    <w:rsid w:val="005A2059"/>
    <w:rsid w:val="006405C3"/>
    <w:rsid w:val="00712E07"/>
    <w:rsid w:val="008D3F51"/>
    <w:rsid w:val="00A04508"/>
    <w:rsid w:val="00AE6BFF"/>
    <w:rsid w:val="00CD53B3"/>
    <w:rsid w:val="00DF1C23"/>
    <w:rsid w:val="00F433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61D92"/>
    <w:rPr>
      <w:color w:val="0563C1" w:themeColor="hyperlink"/>
      <w:u w:val="single"/>
    </w:rPr>
  </w:style>
  <w:style w:type="paragraph" w:styleId="NoSpacing">
    <w:name w:val="No Spacing"/>
    <w:uiPriority w:val="1"/>
    <w:qFormat/>
    <w:rsid w:val="00061D92"/>
    <w:pPr>
      <w:spacing w:after="0" w:line="240" w:lineRule="auto"/>
    </w:pPr>
    <w:rPr>
      <w:rFonts w:ascii="Times New Roman" w:hAnsi="Times New Roman" w:cs="Times New Roman"/>
      <w:sz w:val="24"/>
      <w:szCs w:val="24"/>
    </w:rPr>
  </w:style>
  <w:style w:type="table" w:styleId="TableGrid">
    <w:name w:val="Table Grid"/>
    <w:basedOn w:val="TableNormal"/>
    <w:uiPriority w:val="39"/>
    <w:rsid w:val="00A045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34290"/>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8D3F5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3F51"/>
    <w:rPr>
      <w:rFonts w:ascii="Tahoma" w:hAnsi="Tahoma" w:cs="Tahoma"/>
      <w:sz w:val="16"/>
      <w:szCs w:val="16"/>
    </w:rPr>
  </w:style>
  <w:style w:type="paragraph" w:styleId="Header">
    <w:name w:val="header"/>
    <w:basedOn w:val="Normal"/>
    <w:link w:val="HeaderChar"/>
    <w:uiPriority w:val="99"/>
    <w:unhideWhenUsed/>
    <w:rsid w:val="006405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05C3"/>
  </w:style>
  <w:style w:type="paragraph" w:styleId="Footer">
    <w:name w:val="footer"/>
    <w:basedOn w:val="Normal"/>
    <w:link w:val="FooterChar"/>
    <w:uiPriority w:val="99"/>
    <w:unhideWhenUsed/>
    <w:rsid w:val="006405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05C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61D92"/>
    <w:rPr>
      <w:color w:val="0563C1" w:themeColor="hyperlink"/>
      <w:u w:val="single"/>
    </w:rPr>
  </w:style>
  <w:style w:type="paragraph" w:styleId="NoSpacing">
    <w:name w:val="No Spacing"/>
    <w:uiPriority w:val="1"/>
    <w:qFormat/>
    <w:rsid w:val="00061D92"/>
    <w:pPr>
      <w:spacing w:after="0" w:line="240" w:lineRule="auto"/>
    </w:pPr>
    <w:rPr>
      <w:rFonts w:ascii="Times New Roman" w:hAnsi="Times New Roman" w:cs="Times New Roman"/>
      <w:sz w:val="24"/>
      <w:szCs w:val="24"/>
    </w:rPr>
  </w:style>
  <w:style w:type="table" w:styleId="TableGrid">
    <w:name w:val="Table Grid"/>
    <w:basedOn w:val="TableNormal"/>
    <w:uiPriority w:val="39"/>
    <w:rsid w:val="00A045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34290"/>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8D3F5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3F51"/>
    <w:rPr>
      <w:rFonts w:ascii="Tahoma" w:hAnsi="Tahoma" w:cs="Tahoma"/>
      <w:sz w:val="16"/>
      <w:szCs w:val="16"/>
    </w:rPr>
  </w:style>
  <w:style w:type="paragraph" w:styleId="Header">
    <w:name w:val="header"/>
    <w:basedOn w:val="Normal"/>
    <w:link w:val="HeaderChar"/>
    <w:uiPriority w:val="99"/>
    <w:unhideWhenUsed/>
    <w:rsid w:val="006405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05C3"/>
  </w:style>
  <w:style w:type="paragraph" w:styleId="Footer">
    <w:name w:val="footer"/>
    <w:basedOn w:val="Normal"/>
    <w:link w:val="FooterChar"/>
    <w:uiPriority w:val="99"/>
    <w:unhideWhenUsed/>
    <w:rsid w:val="006405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05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898374">
      <w:bodyDiv w:val="1"/>
      <w:marLeft w:val="0"/>
      <w:marRight w:val="0"/>
      <w:marTop w:val="0"/>
      <w:marBottom w:val="0"/>
      <w:divBdr>
        <w:top w:val="none" w:sz="0" w:space="0" w:color="auto"/>
        <w:left w:val="none" w:sz="0" w:space="0" w:color="auto"/>
        <w:bottom w:val="none" w:sz="0" w:space="0" w:color="auto"/>
        <w:right w:val="none" w:sz="0" w:space="0" w:color="auto"/>
      </w:divBdr>
    </w:div>
    <w:div w:id="1980648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witter.com/"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www.NYSBA.net"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jpeg"/><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yperlink" Target="http://www.facebook.com"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rnerJ\Desktop\PRESS_RELEAS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7DE4E1FF2852C4AB94E009ECD2CE37F" ma:contentTypeVersion="1" ma:contentTypeDescription="Create a new document." ma:contentTypeScope="" ma:versionID="eb85edbaba29c6168d05838dd3bcaa64">
  <xsd:schema xmlns:xsd="http://www.w3.org/2001/XMLSchema" xmlns:xs="http://www.w3.org/2001/XMLSchema" xmlns:p="http://schemas.microsoft.com/office/2006/metadata/properties" xmlns:ns2="d7ba0638-ee3c-42f0-be76-41efb289a28a" targetNamespace="http://schemas.microsoft.com/office/2006/metadata/properties" ma:root="true" ma:fieldsID="0599839fb040190b03bf4f257d2257fd" ns2:_="">
    <xsd:import namespace="d7ba0638-ee3c-42f0-be76-41efb289a2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ba0638-ee3c-42f0-be76-41efb289a28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4F9FA42-4EFD-46A3-8883-E4B8B0349EF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961B84C-73F4-45D9-8D54-CB5C81FD85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ba0638-ee3c-42f0-be76-41efb289a2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AA18BA2-3981-49E5-AF8A-F61AFFC0BFD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PRESS_RELEASE</Template>
  <TotalTime>1</TotalTime>
  <Pages>2</Pages>
  <Words>441</Words>
  <Characters>2519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New York State - Office of General Services</Company>
  <LinksUpToDate>false</LinksUpToDate>
  <CharactersWithSpaces>2955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Warner, Jennifer</dc:creator>
  <cp:lastModifiedBy>Bellucci, John</cp:lastModifiedBy>
  <cp:revision>3</cp:revision>
  <dcterms:created xsi:type="dcterms:W3CDTF">2016-04-08T15:47:00Z</dcterms:created>
  <dcterms:modified xsi:type="dcterms:W3CDTF">2016-04-11T17:25:00Z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0x01010007DE4E1FF2852C4AB94E009ECD2CE37F</vt:lpwstr>
  </property>
</Properties>
</file>